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947" w:rsidRPr="000979B4" w:rsidRDefault="003D1947" w:rsidP="003D1947">
      <w:pPr>
        <w:spacing w:line="360" w:lineRule="exact"/>
        <w:jc w:val="center"/>
        <w:rPr>
          <w:b/>
          <w:sz w:val="32"/>
          <w:szCs w:val="32"/>
        </w:rPr>
      </w:pPr>
      <w:smartTag w:uri="urn:schemas-microsoft-com:office:smarttags" w:element="chmetcnv">
        <w:smartTag w:uri="urn:schemas-microsoft-com:office:smarttags" w:element="PlaceName">
          <w:r w:rsidRPr="000979B4">
            <w:rPr>
              <w:b/>
              <w:sz w:val="32"/>
              <w:szCs w:val="32"/>
            </w:rPr>
            <w:t>National</w:t>
          </w:r>
        </w:smartTag>
        <w:r w:rsidRPr="000979B4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0979B4">
            <w:rPr>
              <w:b/>
              <w:sz w:val="32"/>
              <w:szCs w:val="32"/>
            </w:rPr>
            <w:t>Dong</w:t>
          </w:r>
        </w:smartTag>
        <w:r w:rsidRPr="000979B4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0979B4">
            <w:rPr>
              <w:b/>
              <w:sz w:val="32"/>
              <w:szCs w:val="32"/>
            </w:rPr>
            <w:t>Hwa</w:t>
          </w:r>
        </w:smartTag>
        <w:r w:rsidRPr="000979B4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0979B4">
            <w:rPr>
              <w:b/>
              <w:sz w:val="32"/>
              <w:szCs w:val="32"/>
            </w:rPr>
            <w:t>University</w:t>
          </w:r>
        </w:smartTag>
      </w:smartTag>
    </w:p>
    <w:p w:rsidR="003D1947" w:rsidRPr="000979B4" w:rsidRDefault="003D1947" w:rsidP="003D1947">
      <w:pPr>
        <w:spacing w:line="360" w:lineRule="exact"/>
        <w:jc w:val="center"/>
        <w:rPr>
          <w:b/>
          <w:sz w:val="32"/>
          <w:szCs w:val="32"/>
        </w:rPr>
      </w:pPr>
      <w:r w:rsidRPr="000979B4">
        <w:rPr>
          <w:b/>
          <w:sz w:val="32"/>
          <w:szCs w:val="32"/>
        </w:rPr>
        <w:t>College of Humanities and Social Sciences</w:t>
      </w:r>
    </w:p>
    <w:p w:rsidR="003D1947" w:rsidRPr="000979B4" w:rsidRDefault="003D1947" w:rsidP="003D1947">
      <w:pPr>
        <w:spacing w:line="360" w:lineRule="exact"/>
        <w:jc w:val="center"/>
        <w:rPr>
          <w:b/>
          <w:sz w:val="32"/>
          <w:szCs w:val="32"/>
        </w:rPr>
      </w:pPr>
      <w:r w:rsidRPr="000979B4">
        <w:rPr>
          <w:b/>
          <w:sz w:val="32"/>
          <w:szCs w:val="32"/>
        </w:rPr>
        <w:t>Teaching, Service</w:t>
      </w:r>
      <w:r>
        <w:rPr>
          <w:b/>
          <w:sz w:val="32"/>
          <w:szCs w:val="32"/>
        </w:rPr>
        <w:t>,</w:t>
      </w:r>
      <w:r w:rsidRPr="000979B4">
        <w:rPr>
          <w:b/>
          <w:sz w:val="32"/>
          <w:szCs w:val="32"/>
        </w:rPr>
        <w:t xml:space="preserve"> and Counseling Performance </w:t>
      </w:r>
      <w:r>
        <w:rPr>
          <w:b/>
          <w:sz w:val="32"/>
          <w:szCs w:val="32"/>
        </w:rPr>
        <w:t xml:space="preserve">Self-Evaluation </w:t>
      </w:r>
      <w:r w:rsidRPr="000979B4">
        <w:rPr>
          <w:b/>
          <w:sz w:val="32"/>
          <w:szCs w:val="32"/>
        </w:rPr>
        <w:t>for Academic Promotion Application</w:t>
      </w:r>
      <w:r>
        <w:rPr>
          <w:b/>
          <w:sz w:val="32"/>
          <w:szCs w:val="32"/>
        </w:rPr>
        <w:t>s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"/>
        <w:gridCol w:w="3885"/>
        <w:gridCol w:w="2549"/>
        <w:gridCol w:w="1505"/>
        <w:gridCol w:w="1745"/>
      </w:tblGrid>
      <w:tr w:rsidR="003D1947" w:rsidRPr="000979B4" w:rsidTr="0051064D">
        <w:trPr>
          <w:cantSplit/>
          <w:trHeight w:val="1239"/>
        </w:trPr>
        <w:tc>
          <w:tcPr>
            <w:tcW w:w="206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snapToGrid w:val="0"/>
              <w:jc w:val="center"/>
              <w:rPr>
                <w:b/>
                <w:color w:val="000000"/>
                <w:szCs w:val="24"/>
              </w:rPr>
            </w:pPr>
            <w:r w:rsidRPr="000979B4">
              <w:rPr>
                <w:b/>
                <w:color w:val="000000"/>
                <w:kern w:val="0"/>
                <w:sz w:val="32"/>
                <w:szCs w:val="24"/>
              </w:rPr>
              <w:t>Teaching</w:t>
            </w:r>
          </w:p>
        </w:tc>
        <w:tc>
          <w:tcPr>
            <w:tcW w:w="1281" w:type="pct"/>
            <w:tcBorders>
              <w:top w:val="single" w:sz="12" w:space="0" w:color="auto"/>
            </w:tcBorders>
            <w:vAlign w:val="center"/>
          </w:tcPr>
          <w:p w:rsidR="003D1947" w:rsidRPr="000979B4" w:rsidRDefault="003D1947" w:rsidP="0051064D">
            <w:pPr>
              <w:snapToGrid w:val="0"/>
              <w:jc w:val="center"/>
              <w:rPr>
                <w:color w:val="000000"/>
                <w:szCs w:val="24"/>
              </w:rPr>
            </w:pPr>
            <w:r w:rsidRPr="000979B4">
              <w:rPr>
                <w:color w:val="000000"/>
                <w:szCs w:val="24"/>
              </w:rPr>
              <w:t>Attachment</w:t>
            </w:r>
            <w:r>
              <w:rPr>
                <w:color w:val="000000"/>
                <w:szCs w:val="24"/>
              </w:rPr>
              <w:t>s</w:t>
            </w:r>
            <w:r>
              <w:rPr>
                <w:color w:val="000000"/>
                <w:szCs w:val="24"/>
              </w:rPr>
              <w:br/>
              <w:t>/Descriptions</w:t>
            </w:r>
          </w:p>
        </w:tc>
        <w:tc>
          <w:tcPr>
            <w:tcW w:w="765" w:type="pct"/>
            <w:tcBorders>
              <w:top w:val="single" w:sz="12" w:space="0" w:color="auto"/>
            </w:tcBorders>
            <w:vAlign w:val="center"/>
          </w:tcPr>
          <w:p w:rsidR="003D1947" w:rsidRPr="000979B4" w:rsidRDefault="003D1947" w:rsidP="0051064D">
            <w:pPr>
              <w:snapToGrid w:val="0"/>
              <w:jc w:val="center"/>
              <w:rPr>
                <w:color w:val="000000"/>
                <w:szCs w:val="24"/>
              </w:rPr>
            </w:pPr>
            <w:r w:rsidRPr="000979B4">
              <w:rPr>
                <w:color w:val="000000"/>
                <w:szCs w:val="24"/>
              </w:rPr>
              <w:t>Self-evaluation Score</w:t>
            </w:r>
          </w:p>
        </w:tc>
        <w:tc>
          <w:tcPr>
            <w:tcW w:w="885" w:type="pct"/>
            <w:tcBorders>
              <w:top w:val="single" w:sz="12" w:space="0" w:color="auto"/>
            </w:tcBorders>
            <w:vAlign w:val="center"/>
          </w:tcPr>
          <w:p w:rsidR="003D1947" w:rsidRPr="000979B4" w:rsidRDefault="003D1947" w:rsidP="0051064D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Subtotal</w:t>
            </w:r>
          </w:p>
        </w:tc>
      </w:tr>
      <w:tr w:rsidR="003D1947" w:rsidRPr="000979B4" w:rsidTr="0051064D">
        <w:trPr>
          <w:trHeight w:val="761"/>
        </w:trPr>
        <w:tc>
          <w:tcPr>
            <w:tcW w:w="2068" w:type="pct"/>
            <w:gridSpan w:val="2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rPr>
                <w:color w:val="000000"/>
                <w:szCs w:val="24"/>
              </w:rPr>
            </w:pPr>
            <w:r w:rsidRPr="000979B4">
              <w:rPr>
                <w:color w:val="000000"/>
                <w:szCs w:val="24"/>
              </w:rPr>
              <w:t xml:space="preserve">Average NDHU teaching evaluation score </w:t>
            </w:r>
            <w:r>
              <w:rPr>
                <w:color w:val="000000"/>
                <w:szCs w:val="24"/>
              </w:rPr>
              <w:t>for this position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684"/>
        </w:trPr>
        <w:tc>
          <w:tcPr>
            <w:tcW w:w="98" w:type="pct"/>
            <w:vMerge w:val="restart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jc w:val="both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Courses </w:t>
            </w:r>
            <w:r w:rsidRPr="000979B4">
              <w:rPr>
                <w:color w:val="000000"/>
                <w:szCs w:val="24"/>
              </w:rPr>
              <w:t>taught to a graduating class in the undergraduate department each semester (points to be evenly divided if the course is taught by more than one teacher)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5 points/course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 w:val="restar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  <w:r>
              <w:rPr>
                <w:color w:val="A6A6A6"/>
                <w:szCs w:val="24"/>
              </w:rPr>
              <w:t>20 points maximum</w:t>
            </w:r>
          </w:p>
        </w:tc>
      </w:tr>
      <w:tr w:rsidR="003D1947" w:rsidRPr="000979B4" w:rsidTr="0051064D">
        <w:trPr>
          <w:trHeight w:val="750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jc w:val="both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Student adviser </w:t>
            </w:r>
            <w:r w:rsidRPr="000979B4">
              <w:rPr>
                <w:color w:val="000000"/>
                <w:szCs w:val="24"/>
              </w:rPr>
              <w:t xml:space="preserve">in thesis or dissertation writing (points to be evenly divided if a student </w:t>
            </w:r>
            <w:r>
              <w:rPr>
                <w:color w:val="000000"/>
                <w:szCs w:val="24"/>
              </w:rPr>
              <w:t>has more than one adviser</w:t>
            </w:r>
            <w:r w:rsidRPr="000979B4">
              <w:rPr>
                <w:color w:val="000000"/>
                <w:szCs w:val="24"/>
              </w:rPr>
              <w:t>)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3 points/student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816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jc w:val="both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</w:t>
            </w:r>
            <w:r w:rsidRPr="000979B4">
              <w:rPr>
                <w:color w:val="000000"/>
                <w:szCs w:val="24"/>
              </w:rPr>
              <w:t>ourse</w:t>
            </w:r>
            <w:r>
              <w:rPr>
                <w:color w:val="000000"/>
                <w:szCs w:val="24"/>
              </w:rPr>
              <w:t>s</w:t>
            </w:r>
            <w:r w:rsidRPr="000979B4">
              <w:rPr>
                <w:color w:val="000000"/>
                <w:szCs w:val="24"/>
              </w:rPr>
              <w:t xml:space="preserve"> taught by uploading teaching materials to</w:t>
            </w:r>
            <w:r>
              <w:rPr>
                <w:color w:val="000000"/>
                <w:szCs w:val="24"/>
              </w:rPr>
              <w:t xml:space="preserve"> an</w:t>
            </w:r>
            <w:r w:rsidRPr="000979B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interactive </w:t>
            </w:r>
            <w:r w:rsidRPr="000979B4">
              <w:rPr>
                <w:color w:val="000000"/>
                <w:szCs w:val="24"/>
              </w:rPr>
              <w:t>digital platform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5 points/course</w:t>
            </w:r>
            <w:r w:rsidRPr="000979B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700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jc w:val="both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FF0000"/>
                <w:szCs w:val="24"/>
              </w:rPr>
            </w:pPr>
            <w:r>
              <w:rPr>
                <w:color w:val="000000"/>
                <w:szCs w:val="24"/>
              </w:rPr>
              <w:t>Adviser to</w:t>
            </w:r>
            <w:r w:rsidRPr="000979B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Ministry of Science and Technology </w:t>
            </w:r>
            <w:r w:rsidRPr="000979B4">
              <w:rPr>
                <w:color w:val="000000"/>
                <w:szCs w:val="24"/>
              </w:rPr>
              <w:t>undergraduate research project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2 points/project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1812"/>
        </w:trPr>
        <w:tc>
          <w:tcPr>
            <w:tcW w:w="2068" w:type="pct"/>
            <w:gridSpan w:val="2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rPr>
                <w:color w:val="000000"/>
                <w:szCs w:val="24"/>
              </w:rPr>
            </w:pPr>
            <w:r w:rsidRPr="000979B4">
              <w:rPr>
                <w:color w:val="000000"/>
                <w:szCs w:val="24"/>
              </w:rPr>
              <w:t>Teaching achievements</w:t>
            </w:r>
            <w:r>
              <w:rPr>
                <w:color w:val="000000"/>
                <w:szCs w:val="24"/>
              </w:rPr>
              <w:t xml:space="preserve">, </w:t>
            </w:r>
            <w:r w:rsidRPr="000979B4">
              <w:rPr>
                <w:color w:val="000000"/>
                <w:szCs w:val="24"/>
              </w:rPr>
              <w:t xml:space="preserve">including attendance, make-up classes conducted, feedback </w:t>
            </w:r>
            <w:r>
              <w:rPr>
                <w:color w:val="000000"/>
                <w:szCs w:val="24"/>
              </w:rPr>
              <w:t>from</w:t>
            </w:r>
            <w:r w:rsidRPr="000979B4">
              <w:rPr>
                <w:color w:val="000000"/>
                <w:szCs w:val="24"/>
              </w:rPr>
              <w:t xml:space="preserve"> student surveys, number of hours taught, use of NDHU’s e-Learning platform, and other concrete teaching achievements </w:t>
            </w:r>
            <w:r>
              <w:rPr>
                <w:color w:val="000000"/>
                <w:szCs w:val="24"/>
              </w:rPr>
              <w:t>(</w:t>
            </w:r>
            <w:r w:rsidRPr="000979B4">
              <w:rPr>
                <w:color w:val="000000"/>
                <w:szCs w:val="24"/>
              </w:rPr>
              <w:t xml:space="preserve">applicant is required to </w:t>
            </w:r>
            <w:r>
              <w:rPr>
                <w:color w:val="000000"/>
                <w:szCs w:val="24"/>
              </w:rPr>
              <w:t>submit</w:t>
            </w:r>
            <w:r w:rsidRPr="000979B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evidence</w:t>
            </w:r>
            <w:r w:rsidRPr="000979B4">
              <w:rPr>
                <w:color w:val="000000"/>
                <w:szCs w:val="24"/>
              </w:rPr>
              <w:t xml:space="preserve"> or descriptions </w:t>
            </w:r>
            <w:r>
              <w:rPr>
                <w:color w:val="000000"/>
                <w:szCs w:val="24"/>
              </w:rPr>
              <w:t>for assessment</w:t>
            </w:r>
            <w:r w:rsidRPr="000979B4">
              <w:rPr>
                <w:color w:val="000000"/>
                <w:szCs w:val="24"/>
              </w:rPr>
              <w:t xml:space="preserve"> by the </w:t>
            </w:r>
            <w:r>
              <w:rPr>
                <w:color w:val="000000"/>
                <w:szCs w:val="24"/>
              </w:rPr>
              <w:t xml:space="preserve">department’s </w:t>
            </w:r>
            <w:r w:rsidRPr="000979B4">
              <w:rPr>
                <w:color w:val="000000"/>
                <w:szCs w:val="24"/>
              </w:rPr>
              <w:t>teaching evaluation committee</w:t>
            </w:r>
            <w:r>
              <w:rPr>
                <w:color w:val="000000"/>
                <w:szCs w:val="24"/>
              </w:rPr>
              <w:t xml:space="preserve">): </w:t>
            </w:r>
            <w:r w:rsidRPr="003C7241">
              <w:rPr>
                <w:b/>
                <w:color w:val="000000"/>
                <w:szCs w:val="24"/>
              </w:rPr>
              <w:t>a maximum of 10 additional points</w:t>
            </w:r>
            <w:r w:rsidRPr="000979B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  <w:r>
              <w:rPr>
                <w:color w:val="A6A6A6"/>
                <w:szCs w:val="24"/>
              </w:rPr>
              <w:t>10 points maximum</w:t>
            </w:r>
          </w:p>
        </w:tc>
      </w:tr>
      <w:tr w:rsidR="003D1947" w:rsidRPr="000979B4" w:rsidTr="0051064D">
        <w:trPr>
          <w:trHeight w:val="800"/>
        </w:trPr>
        <w:tc>
          <w:tcPr>
            <w:tcW w:w="98" w:type="pct"/>
            <w:vMerge w:val="restart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jc w:val="both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Basic level courses opened in </w:t>
            </w:r>
            <w:proofErr w:type="gramStart"/>
            <w:r>
              <w:t>In</w:t>
            </w:r>
            <w:proofErr w:type="gramEnd"/>
            <w:r>
              <w:t xml:space="preserve"> a department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5 points/course/semester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 w:val="restar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  <w:r>
              <w:rPr>
                <w:color w:val="A6A6A6"/>
                <w:szCs w:val="24"/>
              </w:rPr>
              <w:lastRenderedPageBreak/>
              <w:t>15 points maximum</w:t>
            </w:r>
          </w:p>
        </w:tc>
      </w:tr>
      <w:tr w:rsidR="003D1947" w:rsidRPr="000979B4" w:rsidTr="0051064D">
        <w:trPr>
          <w:trHeight w:val="1021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jc w:val="both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</w:t>
            </w:r>
            <w:r w:rsidRPr="000979B4">
              <w:rPr>
                <w:color w:val="000000"/>
                <w:szCs w:val="24"/>
              </w:rPr>
              <w:t>ervice-learning, general education</w:t>
            </w:r>
            <w:r>
              <w:rPr>
                <w:color w:val="000000"/>
                <w:szCs w:val="24"/>
              </w:rPr>
              <w:t>,</w:t>
            </w:r>
            <w:r w:rsidRPr="000979B4">
              <w:rPr>
                <w:color w:val="000000"/>
                <w:szCs w:val="24"/>
              </w:rPr>
              <w:t xml:space="preserve"> o</w:t>
            </w:r>
            <w:r>
              <w:rPr>
                <w:color w:val="000000"/>
                <w:szCs w:val="24"/>
              </w:rPr>
              <w:t>r</w:t>
            </w:r>
            <w:r w:rsidRPr="000979B4">
              <w:rPr>
                <w:color w:val="000000"/>
                <w:szCs w:val="24"/>
              </w:rPr>
              <w:t xml:space="preserve"> teacher-training course opened in the </w:t>
            </w:r>
            <w:r>
              <w:rPr>
                <w:color w:val="000000"/>
                <w:szCs w:val="24"/>
              </w:rPr>
              <w:t>undergraduate or graduate department</w:t>
            </w:r>
            <w:r w:rsidRPr="000979B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to which </w:t>
            </w:r>
            <w:r w:rsidRPr="000979B4">
              <w:rPr>
                <w:color w:val="000000"/>
                <w:szCs w:val="24"/>
              </w:rPr>
              <w:t xml:space="preserve">the </w:t>
            </w:r>
            <w:r>
              <w:rPr>
                <w:color w:val="000000"/>
                <w:szCs w:val="24"/>
              </w:rPr>
              <w:t>applicant</w:t>
            </w:r>
            <w:r w:rsidRPr="000979B4">
              <w:rPr>
                <w:color w:val="000000"/>
                <w:szCs w:val="24"/>
              </w:rPr>
              <w:t xml:space="preserve"> belongs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  <w:u w:val="single"/>
              </w:rPr>
              <w:t>3 points/course/semester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771"/>
        </w:trPr>
        <w:tc>
          <w:tcPr>
            <w:tcW w:w="98" w:type="pct"/>
            <w:vMerge w:val="restart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jc w:val="both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Director of t</w:t>
            </w:r>
            <w:r w:rsidRPr="000979B4">
              <w:rPr>
                <w:color w:val="000000"/>
                <w:szCs w:val="24"/>
              </w:rPr>
              <w:t xml:space="preserve">eaching improvement project </w:t>
            </w:r>
            <w:r>
              <w:rPr>
                <w:color w:val="000000"/>
                <w:szCs w:val="24"/>
              </w:rPr>
              <w:t>(</w:t>
            </w:r>
            <w:r w:rsidRPr="000979B4">
              <w:rPr>
                <w:color w:val="000000"/>
                <w:szCs w:val="24"/>
              </w:rPr>
              <w:t>with funding from the Ministry of Education or other units</w:t>
            </w:r>
            <w:r>
              <w:rPr>
                <w:color w:val="000000"/>
                <w:szCs w:val="24"/>
              </w:rPr>
              <w:t xml:space="preserve">): </w:t>
            </w:r>
            <w:r w:rsidRPr="003C7241">
              <w:rPr>
                <w:b/>
                <w:color w:val="000000"/>
                <w:szCs w:val="24"/>
              </w:rPr>
              <w:t>5 points/year/project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 w:val="restar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  <w:r>
              <w:rPr>
                <w:color w:val="A6A6A6"/>
                <w:szCs w:val="24"/>
              </w:rPr>
              <w:t>20 points maximum</w:t>
            </w:r>
          </w:p>
        </w:tc>
      </w:tr>
      <w:tr w:rsidR="003D1947" w:rsidRPr="000979B4" w:rsidTr="0051064D">
        <w:trPr>
          <w:trHeight w:val="771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jc w:val="both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Co-director of </w:t>
            </w:r>
            <w:r w:rsidRPr="000979B4">
              <w:rPr>
                <w:color w:val="000000"/>
                <w:szCs w:val="24"/>
              </w:rPr>
              <w:t xml:space="preserve">teaching improvement project </w:t>
            </w:r>
            <w:r>
              <w:rPr>
                <w:color w:val="000000"/>
                <w:szCs w:val="24"/>
              </w:rPr>
              <w:t>(</w:t>
            </w:r>
            <w:r w:rsidRPr="000979B4">
              <w:rPr>
                <w:color w:val="000000"/>
                <w:szCs w:val="24"/>
              </w:rPr>
              <w:t>with funding from the Ministry of Education or other units</w:t>
            </w:r>
            <w:r>
              <w:rPr>
                <w:color w:val="000000"/>
                <w:szCs w:val="24"/>
              </w:rPr>
              <w:t xml:space="preserve">): </w:t>
            </w:r>
            <w:r w:rsidRPr="003C7241">
              <w:rPr>
                <w:b/>
                <w:color w:val="000000"/>
                <w:szCs w:val="24"/>
              </w:rPr>
              <w:t>4 points/year/project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771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jc w:val="both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Co-director in collaborative </w:t>
            </w:r>
            <w:r w:rsidRPr="000979B4">
              <w:rPr>
                <w:color w:val="000000"/>
                <w:szCs w:val="24"/>
              </w:rPr>
              <w:t xml:space="preserve">teaching improvement project </w:t>
            </w:r>
            <w:r>
              <w:rPr>
                <w:color w:val="000000"/>
                <w:szCs w:val="24"/>
              </w:rPr>
              <w:t>(</w:t>
            </w:r>
            <w:r w:rsidRPr="000979B4">
              <w:rPr>
                <w:color w:val="000000"/>
                <w:szCs w:val="24"/>
              </w:rPr>
              <w:t>with funding from the Ministry of Education or other units</w:t>
            </w:r>
            <w:r>
              <w:rPr>
                <w:color w:val="000000"/>
                <w:szCs w:val="24"/>
              </w:rPr>
              <w:t xml:space="preserve">): </w:t>
            </w:r>
            <w:r w:rsidRPr="003C7241">
              <w:rPr>
                <w:b/>
                <w:color w:val="000000"/>
                <w:szCs w:val="24"/>
              </w:rPr>
              <w:t>2 points/year/project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1051"/>
        </w:trPr>
        <w:tc>
          <w:tcPr>
            <w:tcW w:w="98" w:type="pct"/>
            <w:vMerge w:val="restart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jc w:val="both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NDHU</w:t>
            </w:r>
            <w:r w:rsidRPr="000979B4">
              <w:rPr>
                <w:color w:val="000000"/>
                <w:szCs w:val="24"/>
              </w:rPr>
              <w:t xml:space="preserve"> outstanding teacher award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10 points</w:t>
            </w:r>
            <w:r>
              <w:rPr>
                <w:b/>
                <w:color w:val="000000"/>
                <w:szCs w:val="24"/>
              </w:rPr>
              <w:t>/award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 w:val="restar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  <w:r>
              <w:rPr>
                <w:color w:val="A6A6A6"/>
                <w:szCs w:val="24"/>
              </w:rPr>
              <w:t xml:space="preserve">20 points maximum; the same award won more than once in the same year may not be double-calculated </w:t>
            </w:r>
          </w:p>
        </w:tc>
      </w:tr>
      <w:tr w:rsidR="003D1947" w:rsidRPr="000979B4" w:rsidTr="0051064D">
        <w:trPr>
          <w:trHeight w:val="1052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jc w:val="both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CHASS </w:t>
            </w:r>
            <w:r w:rsidRPr="000979B4">
              <w:rPr>
                <w:color w:val="000000"/>
                <w:szCs w:val="24"/>
              </w:rPr>
              <w:t>outstanding teacher award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4 points/award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694"/>
        </w:trPr>
        <w:tc>
          <w:tcPr>
            <w:tcW w:w="98" w:type="pct"/>
            <w:vMerge w:val="restart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jc w:val="both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Adviser to </w:t>
            </w:r>
            <w:r w:rsidRPr="000979B4">
              <w:rPr>
                <w:color w:val="000000"/>
                <w:szCs w:val="24"/>
              </w:rPr>
              <w:t xml:space="preserve">school team or school club </w:t>
            </w:r>
            <w:r w:rsidRPr="003C7241">
              <w:rPr>
                <w:b/>
                <w:color w:val="000000"/>
                <w:szCs w:val="24"/>
              </w:rPr>
              <w:t>2 points/club/semester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 w:val="restar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  <w:r>
              <w:rPr>
                <w:color w:val="A6A6A6"/>
                <w:szCs w:val="24"/>
              </w:rPr>
              <w:t>10 points maximum</w:t>
            </w:r>
          </w:p>
        </w:tc>
      </w:tr>
      <w:tr w:rsidR="003D1947" w:rsidRPr="000979B4" w:rsidTr="0051064D">
        <w:trPr>
          <w:trHeight w:val="630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ind w:leftChars="0" w:left="241" w:hanging="241"/>
              <w:jc w:val="both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Teacher advisory group</w:t>
            </w:r>
            <w:r w:rsidRPr="000979B4">
              <w:rPr>
                <w:color w:val="000000"/>
                <w:szCs w:val="24"/>
              </w:rPr>
              <w:t xml:space="preserve"> member in </w:t>
            </w:r>
            <w:r>
              <w:rPr>
                <w:color w:val="000000"/>
                <w:szCs w:val="24"/>
              </w:rPr>
              <w:t>a</w:t>
            </w:r>
            <w:r w:rsidRPr="000979B4">
              <w:rPr>
                <w:color w:val="000000"/>
                <w:szCs w:val="24"/>
              </w:rPr>
              <w:t xml:space="preserve"> department, </w:t>
            </w:r>
            <w:r>
              <w:rPr>
                <w:color w:val="000000"/>
                <w:szCs w:val="24"/>
              </w:rPr>
              <w:t>the College,</w:t>
            </w:r>
            <w:r w:rsidRPr="000979B4">
              <w:rPr>
                <w:color w:val="000000"/>
                <w:szCs w:val="24"/>
              </w:rPr>
              <w:t xml:space="preserve"> or NDHU</w:t>
            </w:r>
            <w:r>
              <w:rPr>
                <w:color w:val="000000"/>
                <w:szCs w:val="24"/>
              </w:rPr>
              <w:t>:</w:t>
            </w:r>
            <w:r w:rsidRPr="003C7241">
              <w:rPr>
                <w:b/>
                <w:color w:val="000000"/>
                <w:szCs w:val="24"/>
              </w:rPr>
              <w:t xml:space="preserve"> 1 point/position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907"/>
        </w:trPr>
        <w:tc>
          <w:tcPr>
            <w:tcW w:w="2068" w:type="pct"/>
            <w:gridSpan w:val="2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numPr>
                <w:ilvl w:val="0"/>
                <w:numId w:val="1"/>
              </w:numPr>
              <w:tabs>
                <w:tab w:val="left" w:pos="241"/>
              </w:tabs>
              <w:ind w:leftChars="0" w:left="241" w:hanging="241"/>
              <w:rPr>
                <w:color w:val="000000"/>
                <w:szCs w:val="24"/>
              </w:rPr>
            </w:pPr>
            <w:r w:rsidRPr="000979B4">
              <w:rPr>
                <w:color w:val="000000"/>
                <w:szCs w:val="24"/>
              </w:rPr>
              <w:t>Other teaching items for which additional points may be given</w:t>
            </w:r>
            <w:r>
              <w:rPr>
                <w:color w:val="000000"/>
                <w:szCs w:val="24"/>
              </w:rPr>
              <w:t>,</w:t>
            </w:r>
            <w:r w:rsidRPr="000979B4">
              <w:rPr>
                <w:color w:val="000000"/>
                <w:szCs w:val="24"/>
              </w:rPr>
              <w:t xml:space="preserve"> including teaching new courses or </w:t>
            </w:r>
            <w:r>
              <w:rPr>
                <w:color w:val="000000"/>
                <w:szCs w:val="24"/>
              </w:rPr>
              <w:t xml:space="preserve">the </w:t>
            </w:r>
            <w:r w:rsidRPr="000979B4">
              <w:rPr>
                <w:color w:val="000000"/>
                <w:szCs w:val="24"/>
              </w:rPr>
              <w:t>research and develop</w:t>
            </w:r>
            <w:r>
              <w:rPr>
                <w:color w:val="000000"/>
                <w:szCs w:val="24"/>
              </w:rPr>
              <w:t>ment of</w:t>
            </w:r>
            <w:r w:rsidRPr="000979B4">
              <w:rPr>
                <w:color w:val="000000"/>
                <w:szCs w:val="24"/>
              </w:rPr>
              <w:t xml:space="preserve"> innovative teaching materials, participat</w:t>
            </w:r>
            <w:r>
              <w:rPr>
                <w:color w:val="000000"/>
                <w:szCs w:val="24"/>
              </w:rPr>
              <w:t>ion</w:t>
            </w:r>
            <w:r w:rsidRPr="000979B4">
              <w:rPr>
                <w:color w:val="000000"/>
                <w:szCs w:val="24"/>
              </w:rPr>
              <w:t xml:space="preserve"> in </w:t>
            </w:r>
            <w:r>
              <w:rPr>
                <w:color w:val="000000"/>
                <w:szCs w:val="24"/>
              </w:rPr>
              <w:t>deliberations regarding</w:t>
            </w:r>
            <w:r w:rsidRPr="000979B4">
              <w:rPr>
                <w:color w:val="000000"/>
                <w:szCs w:val="24"/>
              </w:rPr>
              <w:t xml:space="preserve"> teaching-related issues or reforms in </w:t>
            </w:r>
            <w:r>
              <w:rPr>
                <w:color w:val="000000"/>
                <w:szCs w:val="24"/>
              </w:rPr>
              <w:lastRenderedPageBreak/>
              <w:t xml:space="preserve">an undergraduate or graduate department </w:t>
            </w:r>
            <w:r w:rsidRPr="000979B4">
              <w:rPr>
                <w:color w:val="000000"/>
                <w:szCs w:val="24"/>
              </w:rPr>
              <w:t xml:space="preserve">or </w:t>
            </w:r>
            <w:r>
              <w:rPr>
                <w:color w:val="000000"/>
                <w:szCs w:val="24"/>
              </w:rPr>
              <w:t>in the College</w:t>
            </w:r>
            <w:r w:rsidRPr="000979B4">
              <w:rPr>
                <w:color w:val="000000"/>
                <w:szCs w:val="24"/>
              </w:rPr>
              <w:t>, promot</w:t>
            </w:r>
            <w:r>
              <w:rPr>
                <w:color w:val="000000"/>
                <w:szCs w:val="24"/>
              </w:rPr>
              <w:t>ion of</w:t>
            </w:r>
            <w:r w:rsidRPr="000979B4">
              <w:rPr>
                <w:color w:val="000000"/>
                <w:szCs w:val="24"/>
              </w:rPr>
              <w:t xml:space="preserve"> teaching on and off campus, or provi</w:t>
            </w:r>
            <w:r>
              <w:rPr>
                <w:color w:val="000000"/>
                <w:szCs w:val="24"/>
              </w:rPr>
              <w:t>sion of</w:t>
            </w:r>
            <w:r w:rsidRPr="000979B4">
              <w:rPr>
                <w:color w:val="000000"/>
                <w:szCs w:val="24"/>
              </w:rPr>
              <w:t xml:space="preserve"> assistance in </w:t>
            </w:r>
            <w:r>
              <w:rPr>
                <w:color w:val="000000"/>
                <w:szCs w:val="24"/>
              </w:rPr>
              <w:t xml:space="preserve">the </w:t>
            </w:r>
            <w:r w:rsidRPr="000979B4">
              <w:rPr>
                <w:color w:val="000000"/>
                <w:szCs w:val="24"/>
              </w:rPr>
              <w:t xml:space="preserve">promotion of teaching in </w:t>
            </w:r>
            <w:r>
              <w:rPr>
                <w:color w:val="000000"/>
                <w:szCs w:val="24"/>
              </w:rPr>
              <w:t>an undergraduate or graduate department</w:t>
            </w:r>
            <w:r w:rsidRPr="000979B4">
              <w:rPr>
                <w:color w:val="000000"/>
                <w:szCs w:val="24"/>
              </w:rPr>
              <w:t xml:space="preserve"> o</w:t>
            </w:r>
            <w:r>
              <w:rPr>
                <w:color w:val="000000"/>
                <w:szCs w:val="24"/>
              </w:rPr>
              <w:t>f</w:t>
            </w:r>
            <w:r w:rsidRPr="000979B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the College (</w:t>
            </w:r>
            <w:r w:rsidRPr="000979B4">
              <w:rPr>
                <w:color w:val="000000"/>
                <w:szCs w:val="24"/>
              </w:rPr>
              <w:t xml:space="preserve">applicant is required to </w:t>
            </w:r>
            <w:r>
              <w:rPr>
                <w:color w:val="000000"/>
                <w:szCs w:val="24"/>
              </w:rPr>
              <w:t>submit</w:t>
            </w:r>
            <w:r w:rsidRPr="000979B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evidence </w:t>
            </w:r>
            <w:r w:rsidRPr="000979B4">
              <w:rPr>
                <w:color w:val="000000"/>
                <w:szCs w:val="24"/>
              </w:rPr>
              <w:t>or</w:t>
            </w:r>
            <w:r>
              <w:rPr>
                <w:color w:val="000000"/>
                <w:szCs w:val="24"/>
              </w:rPr>
              <w:t xml:space="preserve"> </w:t>
            </w:r>
            <w:r w:rsidRPr="000979B4">
              <w:rPr>
                <w:color w:val="000000"/>
                <w:szCs w:val="24"/>
              </w:rPr>
              <w:t>description</w:t>
            </w:r>
            <w:r>
              <w:rPr>
                <w:color w:val="000000"/>
                <w:szCs w:val="24"/>
              </w:rPr>
              <w:t>s</w:t>
            </w:r>
            <w:r w:rsidRPr="000979B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for assessment</w:t>
            </w:r>
            <w:r w:rsidRPr="000979B4">
              <w:rPr>
                <w:color w:val="000000"/>
                <w:szCs w:val="24"/>
              </w:rPr>
              <w:t xml:space="preserve"> by the</w:t>
            </w:r>
            <w:r>
              <w:rPr>
                <w:color w:val="000000"/>
                <w:szCs w:val="24"/>
              </w:rPr>
              <w:t xml:space="preserve"> department’s</w:t>
            </w:r>
            <w:r w:rsidRPr="000979B4">
              <w:rPr>
                <w:color w:val="000000"/>
                <w:szCs w:val="24"/>
              </w:rPr>
              <w:t xml:space="preserve"> teaching evaluation committee</w:t>
            </w:r>
            <w:r>
              <w:rPr>
                <w:color w:val="000000"/>
                <w:szCs w:val="24"/>
              </w:rPr>
              <w:t>):</w:t>
            </w:r>
            <w:r w:rsidRPr="000979B4">
              <w:rPr>
                <w:color w:val="000000"/>
                <w:szCs w:val="24"/>
              </w:rPr>
              <w:t xml:space="preserve"> </w:t>
            </w:r>
            <w:r w:rsidRPr="003C7241">
              <w:rPr>
                <w:b/>
                <w:color w:val="000000"/>
                <w:szCs w:val="24"/>
              </w:rPr>
              <w:t>a maximum of 15 additional points</w:t>
            </w:r>
            <w:r w:rsidRPr="000979B4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  <w:r>
              <w:rPr>
                <w:color w:val="A6A6A6"/>
                <w:szCs w:val="24"/>
              </w:rPr>
              <w:t>15 points maximum</w:t>
            </w:r>
          </w:p>
        </w:tc>
      </w:tr>
      <w:tr w:rsidR="003D1947" w:rsidRPr="000979B4" w:rsidTr="0051064D">
        <w:trPr>
          <w:trHeight w:val="830"/>
        </w:trPr>
        <w:tc>
          <w:tcPr>
            <w:tcW w:w="2068" w:type="pct"/>
            <w:gridSpan w:val="2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tabs>
                <w:tab w:val="left" w:pos="24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Total</w:t>
            </w:r>
            <w:r w:rsidRPr="000979B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score </w:t>
            </w:r>
            <w:r w:rsidRPr="000979B4">
              <w:rPr>
                <w:color w:val="000000"/>
                <w:szCs w:val="24"/>
              </w:rPr>
              <w:t>(upper limit 100 points)</w:t>
            </w:r>
          </w:p>
        </w:tc>
        <w:tc>
          <w:tcPr>
            <w:tcW w:w="2932" w:type="pct"/>
            <w:gridSpan w:val="3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907"/>
        </w:trPr>
        <w:tc>
          <w:tcPr>
            <w:tcW w:w="2068" w:type="pct"/>
            <w:gridSpan w:val="2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tabs>
                <w:tab w:val="left" w:pos="241"/>
              </w:tabs>
              <w:ind w:leftChars="0" w:left="241"/>
              <w:rPr>
                <w:b/>
                <w:color w:val="000000"/>
                <w:szCs w:val="24"/>
              </w:rPr>
            </w:pPr>
            <w:r w:rsidRPr="000979B4">
              <w:rPr>
                <w:b/>
                <w:color w:val="000000"/>
                <w:szCs w:val="24"/>
              </w:rPr>
              <w:t xml:space="preserve">Weighted score (40%) </w:t>
            </w:r>
          </w:p>
        </w:tc>
        <w:tc>
          <w:tcPr>
            <w:tcW w:w="2932" w:type="pct"/>
            <w:gridSpan w:val="3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341"/>
        </w:trPr>
        <w:tc>
          <w:tcPr>
            <w:tcW w:w="206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947" w:rsidRPr="000979B4" w:rsidRDefault="003D1947" w:rsidP="0051064D">
            <w:pPr>
              <w:rPr>
                <w:color w:val="000000"/>
                <w:sz w:val="32"/>
                <w:szCs w:val="24"/>
              </w:rPr>
            </w:pPr>
          </w:p>
        </w:tc>
        <w:tc>
          <w:tcPr>
            <w:tcW w:w="12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1003"/>
        </w:trPr>
        <w:tc>
          <w:tcPr>
            <w:tcW w:w="206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rPr>
                <w:b/>
                <w:color w:val="000000"/>
                <w:sz w:val="32"/>
                <w:szCs w:val="32"/>
              </w:rPr>
            </w:pPr>
            <w:r w:rsidRPr="000979B4">
              <w:rPr>
                <w:b/>
                <w:color w:val="000000"/>
                <w:kern w:val="0"/>
                <w:sz w:val="32"/>
                <w:szCs w:val="32"/>
              </w:rPr>
              <w:t>Service and Counseling</w:t>
            </w:r>
          </w:p>
        </w:tc>
        <w:tc>
          <w:tcPr>
            <w:tcW w:w="1281" w:type="pct"/>
            <w:tcBorders>
              <w:top w:val="single" w:sz="12" w:space="0" w:color="auto"/>
            </w:tcBorders>
            <w:vAlign w:val="center"/>
          </w:tcPr>
          <w:p w:rsidR="003D1947" w:rsidRPr="000979B4" w:rsidRDefault="003D1947" w:rsidP="0051064D">
            <w:pPr>
              <w:snapToGrid w:val="0"/>
              <w:jc w:val="center"/>
              <w:rPr>
                <w:color w:val="000000"/>
                <w:szCs w:val="24"/>
              </w:rPr>
            </w:pPr>
            <w:r w:rsidRPr="000979B4">
              <w:rPr>
                <w:color w:val="000000"/>
                <w:szCs w:val="24"/>
              </w:rPr>
              <w:t>Attachment</w:t>
            </w:r>
            <w:r>
              <w:rPr>
                <w:color w:val="000000"/>
                <w:szCs w:val="24"/>
              </w:rPr>
              <w:t>s/</w:t>
            </w:r>
            <w:r w:rsidRPr="000979B4">
              <w:rPr>
                <w:color w:val="000000"/>
                <w:szCs w:val="24"/>
              </w:rPr>
              <w:t>Description</w:t>
            </w:r>
            <w:r>
              <w:rPr>
                <w:color w:val="000000"/>
                <w:szCs w:val="24"/>
              </w:rPr>
              <w:t>s</w:t>
            </w:r>
          </w:p>
        </w:tc>
        <w:tc>
          <w:tcPr>
            <w:tcW w:w="765" w:type="pct"/>
            <w:tcBorders>
              <w:top w:val="single" w:sz="12" w:space="0" w:color="auto"/>
            </w:tcBorders>
            <w:vAlign w:val="center"/>
          </w:tcPr>
          <w:p w:rsidR="003D1947" w:rsidRPr="000979B4" w:rsidRDefault="003D1947" w:rsidP="0051064D">
            <w:pPr>
              <w:snapToGrid w:val="0"/>
              <w:jc w:val="center"/>
              <w:rPr>
                <w:color w:val="000000"/>
                <w:szCs w:val="24"/>
              </w:rPr>
            </w:pPr>
            <w:r w:rsidRPr="000979B4">
              <w:rPr>
                <w:color w:val="000000"/>
                <w:szCs w:val="24"/>
              </w:rPr>
              <w:t>Self-evaluation Score</w:t>
            </w:r>
          </w:p>
        </w:tc>
        <w:tc>
          <w:tcPr>
            <w:tcW w:w="885" w:type="pct"/>
            <w:tcBorders>
              <w:top w:val="single" w:sz="12" w:space="0" w:color="auto"/>
            </w:tcBorders>
            <w:vAlign w:val="center"/>
          </w:tcPr>
          <w:p w:rsidR="003D1947" w:rsidRPr="000979B4" w:rsidRDefault="003D1947" w:rsidP="0051064D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Subtotal</w:t>
            </w:r>
          </w:p>
        </w:tc>
      </w:tr>
      <w:tr w:rsidR="003D1947" w:rsidRPr="000979B4" w:rsidTr="0051064D">
        <w:trPr>
          <w:trHeight w:val="764"/>
        </w:trPr>
        <w:tc>
          <w:tcPr>
            <w:tcW w:w="98" w:type="pct"/>
            <w:vMerge w:val="restart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ind w:leftChars="0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NDHU Level 1</w:t>
            </w:r>
            <w:r w:rsidRPr="000979B4">
              <w:rPr>
                <w:color w:val="000000"/>
                <w:szCs w:val="24"/>
              </w:rPr>
              <w:t xml:space="preserve"> administrative executive position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20 points/position/year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 w:val="restar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832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ind w:leftChars="0" w:left="241" w:hanging="241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 w:rsidRPr="000979B4">
              <w:rPr>
                <w:color w:val="000000"/>
                <w:szCs w:val="24"/>
              </w:rPr>
              <w:t xml:space="preserve">NDHU </w:t>
            </w:r>
            <w:r>
              <w:rPr>
                <w:color w:val="000000"/>
                <w:szCs w:val="24"/>
              </w:rPr>
              <w:t xml:space="preserve">Level 2 </w:t>
            </w:r>
            <w:r w:rsidRPr="000979B4">
              <w:rPr>
                <w:color w:val="000000"/>
                <w:szCs w:val="24"/>
              </w:rPr>
              <w:t>administrative executive position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 xml:space="preserve">10 points/position/year 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702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ind w:leftChars="0" w:left="241" w:hanging="241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</w:t>
            </w:r>
            <w:r w:rsidRPr="000979B4">
              <w:rPr>
                <w:color w:val="000000"/>
                <w:szCs w:val="24"/>
              </w:rPr>
              <w:t>dministrative position (including director of a research center</w:t>
            </w:r>
            <w:r>
              <w:rPr>
                <w:color w:val="000000"/>
                <w:szCs w:val="24"/>
              </w:rPr>
              <w:t xml:space="preserve">): </w:t>
            </w:r>
            <w:r w:rsidRPr="003C7241">
              <w:rPr>
                <w:b/>
                <w:color w:val="000000"/>
                <w:szCs w:val="24"/>
              </w:rPr>
              <w:t>5 points/position/year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840"/>
        </w:trPr>
        <w:tc>
          <w:tcPr>
            <w:tcW w:w="98" w:type="pct"/>
            <w:vMerge w:val="restart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ind w:leftChars="0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</w:t>
            </w:r>
            <w:r w:rsidRPr="000979B4">
              <w:rPr>
                <w:color w:val="000000"/>
                <w:szCs w:val="24"/>
              </w:rPr>
              <w:t xml:space="preserve">ommittee member in </w:t>
            </w:r>
            <w:r>
              <w:rPr>
                <w:color w:val="000000"/>
                <w:szCs w:val="24"/>
              </w:rPr>
              <w:t>a</w:t>
            </w:r>
            <w:r w:rsidRPr="000979B4">
              <w:rPr>
                <w:color w:val="000000"/>
                <w:szCs w:val="24"/>
              </w:rPr>
              <w:t xml:space="preserve"> department, </w:t>
            </w:r>
            <w:r>
              <w:rPr>
                <w:color w:val="000000"/>
                <w:szCs w:val="24"/>
              </w:rPr>
              <w:t>the College,</w:t>
            </w:r>
            <w:r w:rsidRPr="000979B4">
              <w:rPr>
                <w:color w:val="000000"/>
                <w:szCs w:val="24"/>
              </w:rPr>
              <w:t xml:space="preserve"> or NDHU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8 points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 w:val="restar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854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ind w:leftChars="0" w:left="241" w:hanging="241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NDHU working</w:t>
            </w:r>
            <w:r w:rsidRPr="000979B4">
              <w:rPr>
                <w:color w:val="000000"/>
                <w:szCs w:val="24"/>
              </w:rPr>
              <w:t xml:space="preserve"> committee member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4 points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774"/>
        </w:trPr>
        <w:tc>
          <w:tcPr>
            <w:tcW w:w="2068" w:type="pct"/>
            <w:gridSpan w:val="2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tabs>
                <w:tab w:val="left" w:pos="241"/>
              </w:tabs>
              <w:ind w:leftChars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</w:t>
            </w:r>
            <w:r w:rsidRPr="000979B4">
              <w:rPr>
                <w:color w:val="000000"/>
                <w:szCs w:val="24"/>
              </w:rPr>
              <w:t xml:space="preserve">lass teacher in the </w:t>
            </w:r>
            <w:r>
              <w:rPr>
                <w:color w:val="000000"/>
                <w:szCs w:val="24"/>
              </w:rPr>
              <w:t>undergraduate or graduate department</w:t>
            </w:r>
            <w:r w:rsidRPr="000979B4">
              <w:rPr>
                <w:color w:val="000000"/>
                <w:szCs w:val="24"/>
              </w:rPr>
              <w:t xml:space="preserve"> to which the applicant belongs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4 points/class/semester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630"/>
        </w:trPr>
        <w:tc>
          <w:tcPr>
            <w:tcW w:w="98" w:type="pct"/>
            <w:vMerge w:val="restart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ind w:leftChars="0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NDHU</w:t>
            </w:r>
            <w:r w:rsidRPr="000979B4">
              <w:rPr>
                <w:color w:val="000000"/>
                <w:szCs w:val="24"/>
              </w:rPr>
              <w:t xml:space="preserve"> outstanding teacher award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10 points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 w:val="restar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  <w:r>
              <w:rPr>
                <w:color w:val="A6A6A6"/>
                <w:szCs w:val="24"/>
              </w:rPr>
              <w:t xml:space="preserve">The same award won more than once in the same year may not be double-calculated </w:t>
            </w:r>
          </w:p>
        </w:tc>
      </w:tr>
      <w:tr w:rsidR="003D1947" w:rsidRPr="000979B4" w:rsidTr="0051064D">
        <w:trPr>
          <w:trHeight w:val="630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ind w:leftChars="0" w:left="241" w:hanging="241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CHASS</w:t>
            </w:r>
            <w:r w:rsidRPr="000979B4">
              <w:rPr>
                <w:color w:val="000000"/>
                <w:szCs w:val="24"/>
              </w:rPr>
              <w:t xml:space="preserve"> outstanding teacher award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4 points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630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ind w:leftChars="0" w:left="241" w:hanging="241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Department</w:t>
            </w:r>
            <w:r w:rsidRPr="000979B4">
              <w:rPr>
                <w:color w:val="000000"/>
                <w:szCs w:val="24"/>
              </w:rPr>
              <w:t xml:space="preserve"> outstanding teacher award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4 points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771"/>
        </w:trPr>
        <w:tc>
          <w:tcPr>
            <w:tcW w:w="98" w:type="pct"/>
            <w:vMerge w:val="restart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ind w:leftChars="0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Director of</w:t>
            </w:r>
            <w:r w:rsidRPr="000979B4">
              <w:rPr>
                <w:color w:val="000000"/>
                <w:szCs w:val="24"/>
              </w:rPr>
              <w:t xml:space="preserve"> off-campus industry-</w:t>
            </w:r>
            <w:r>
              <w:rPr>
                <w:color w:val="000000"/>
                <w:szCs w:val="24"/>
              </w:rPr>
              <w:t>academic</w:t>
            </w:r>
            <w:r w:rsidRPr="000979B4">
              <w:rPr>
                <w:color w:val="000000"/>
                <w:szCs w:val="24"/>
              </w:rPr>
              <w:t xml:space="preserve"> cooperation project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5 points/year</w:t>
            </w:r>
            <w:r>
              <w:rPr>
                <w:b/>
                <w:color w:val="000000"/>
                <w:szCs w:val="24"/>
              </w:rPr>
              <w:t>/project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 w:val="restar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  <w:r>
              <w:rPr>
                <w:color w:val="A6A6A6"/>
                <w:szCs w:val="24"/>
              </w:rPr>
              <w:t>20 points maximum</w:t>
            </w:r>
          </w:p>
        </w:tc>
      </w:tr>
      <w:tr w:rsidR="003D1947" w:rsidRPr="000979B4" w:rsidTr="0051064D">
        <w:trPr>
          <w:trHeight w:val="771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ind w:leftChars="0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Co-director of</w:t>
            </w:r>
            <w:r w:rsidRPr="000979B4">
              <w:rPr>
                <w:color w:val="000000"/>
                <w:szCs w:val="24"/>
              </w:rPr>
              <w:t xml:space="preserve"> off-campus industry-</w:t>
            </w:r>
            <w:r>
              <w:rPr>
                <w:color w:val="000000"/>
                <w:szCs w:val="24"/>
              </w:rPr>
              <w:t>academic</w:t>
            </w:r>
            <w:r w:rsidRPr="000979B4">
              <w:rPr>
                <w:color w:val="000000"/>
                <w:szCs w:val="24"/>
              </w:rPr>
              <w:t xml:space="preserve"> cooperation project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4 points/year</w:t>
            </w:r>
            <w:r>
              <w:rPr>
                <w:b/>
                <w:color w:val="000000"/>
                <w:szCs w:val="24"/>
              </w:rPr>
              <w:t>/project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771"/>
        </w:trPr>
        <w:tc>
          <w:tcPr>
            <w:tcW w:w="98" w:type="pct"/>
            <w:vMerge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ind w:leftChars="0"/>
              <w:rPr>
                <w:color w:val="000000"/>
                <w:szCs w:val="24"/>
              </w:rPr>
            </w:pPr>
          </w:p>
        </w:tc>
        <w:tc>
          <w:tcPr>
            <w:tcW w:w="1970" w:type="pct"/>
            <w:vAlign w:val="center"/>
          </w:tcPr>
          <w:p w:rsidR="003D1947" w:rsidRPr="000979B4" w:rsidRDefault="003D1947" w:rsidP="0051064D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Co-director in collaborative </w:t>
            </w:r>
            <w:r w:rsidRPr="000979B4">
              <w:rPr>
                <w:color w:val="000000"/>
                <w:szCs w:val="24"/>
              </w:rPr>
              <w:t>off-campus industry-</w:t>
            </w:r>
            <w:r>
              <w:rPr>
                <w:color w:val="000000"/>
                <w:szCs w:val="24"/>
              </w:rPr>
              <w:t>academic</w:t>
            </w:r>
            <w:r w:rsidRPr="000979B4">
              <w:rPr>
                <w:color w:val="000000"/>
                <w:szCs w:val="24"/>
              </w:rPr>
              <w:t xml:space="preserve"> cooperation project</w:t>
            </w:r>
            <w:r>
              <w:rPr>
                <w:color w:val="000000"/>
                <w:szCs w:val="24"/>
              </w:rPr>
              <w:t xml:space="preserve">: </w:t>
            </w:r>
            <w:r w:rsidRPr="003C7241">
              <w:rPr>
                <w:b/>
                <w:color w:val="000000"/>
                <w:szCs w:val="24"/>
              </w:rPr>
              <w:t>2 points/year/project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Merge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740"/>
        </w:trPr>
        <w:tc>
          <w:tcPr>
            <w:tcW w:w="2068" w:type="pct"/>
            <w:gridSpan w:val="2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tabs>
                <w:tab w:val="left" w:pos="241"/>
              </w:tabs>
              <w:ind w:leftChars="0" w:left="241" w:hanging="24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NDHU continuing education course</w:t>
            </w:r>
            <w:r w:rsidRPr="000979B4">
              <w:rPr>
                <w:color w:val="000000"/>
                <w:szCs w:val="24"/>
              </w:rPr>
              <w:t xml:space="preserve"> (the points to be evenly divided if the course is taught by more than one teacher)</w:t>
            </w:r>
            <w:r>
              <w:rPr>
                <w:color w:val="000000"/>
                <w:szCs w:val="24"/>
              </w:rPr>
              <w:t xml:space="preserve">: </w:t>
            </w:r>
            <w:r>
              <w:rPr>
                <w:b/>
                <w:color w:val="000000"/>
                <w:szCs w:val="24"/>
              </w:rPr>
              <w:t>5</w:t>
            </w:r>
            <w:r w:rsidRPr="003C7241">
              <w:rPr>
                <w:b/>
                <w:color w:val="000000"/>
                <w:szCs w:val="24"/>
              </w:rPr>
              <w:t xml:space="preserve"> points/course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630"/>
        </w:trPr>
        <w:tc>
          <w:tcPr>
            <w:tcW w:w="2068" w:type="pct"/>
            <w:gridSpan w:val="2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tabs>
                <w:tab w:val="left" w:pos="241"/>
              </w:tabs>
              <w:ind w:leftChars="0" w:left="241" w:hanging="241"/>
              <w:rPr>
                <w:color w:val="000000"/>
                <w:szCs w:val="24"/>
              </w:rPr>
            </w:pPr>
            <w:r w:rsidRPr="000979B4">
              <w:rPr>
                <w:color w:val="000000"/>
                <w:szCs w:val="24"/>
              </w:rPr>
              <w:t>Services associated with department,</w:t>
            </w:r>
            <w:r>
              <w:rPr>
                <w:color w:val="000000"/>
                <w:szCs w:val="24"/>
              </w:rPr>
              <w:t xml:space="preserve"> College,</w:t>
            </w:r>
            <w:r w:rsidRPr="000979B4">
              <w:rPr>
                <w:color w:val="000000"/>
                <w:szCs w:val="24"/>
              </w:rPr>
              <w:t xml:space="preserve"> or ND</w:t>
            </w:r>
            <w:r>
              <w:rPr>
                <w:color w:val="000000"/>
                <w:szCs w:val="24"/>
              </w:rPr>
              <w:t>H</w:t>
            </w:r>
            <w:r w:rsidRPr="000979B4">
              <w:rPr>
                <w:color w:val="000000"/>
                <w:szCs w:val="24"/>
              </w:rPr>
              <w:t xml:space="preserve">U </w:t>
            </w:r>
            <w:r>
              <w:rPr>
                <w:color w:val="000000"/>
                <w:szCs w:val="24"/>
              </w:rPr>
              <w:t xml:space="preserve">operations, </w:t>
            </w:r>
            <w:r w:rsidRPr="000979B4">
              <w:rPr>
                <w:color w:val="000000"/>
                <w:szCs w:val="24"/>
              </w:rPr>
              <w:t>including organizing seminars, speeches, or art</w:t>
            </w:r>
            <w:r>
              <w:rPr>
                <w:color w:val="000000"/>
                <w:szCs w:val="24"/>
              </w:rPr>
              <w:t>s</w:t>
            </w:r>
            <w:r w:rsidRPr="000979B4">
              <w:rPr>
                <w:color w:val="000000"/>
                <w:szCs w:val="24"/>
              </w:rPr>
              <w:t xml:space="preserve"> and cultural activities, editing publications, recruiting students </w:t>
            </w:r>
            <w:r>
              <w:rPr>
                <w:color w:val="000000"/>
                <w:szCs w:val="24"/>
              </w:rPr>
              <w:t>both domestic and overseas</w:t>
            </w:r>
            <w:r w:rsidRPr="000979B4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 xml:space="preserve">or </w:t>
            </w:r>
            <w:r w:rsidRPr="000979B4">
              <w:rPr>
                <w:color w:val="000000"/>
                <w:szCs w:val="24"/>
              </w:rPr>
              <w:t xml:space="preserve">assisting </w:t>
            </w:r>
            <w:r>
              <w:rPr>
                <w:color w:val="000000"/>
                <w:szCs w:val="24"/>
              </w:rPr>
              <w:t>an undergraduate or graduate department</w:t>
            </w:r>
            <w:r w:rsidRPr="000979B4">
              <w:rPr>
                <w:color w:val="000000"/>
                <w:szCs w:val="24"/>
              </w:rPr>
              <w:t xml:space="preserve"> in </w:t>
            </w:r>
            <w:r>
              <w:rPr>
                <w:color w:val="000000"/>
                <w:szCs w:val="24"/>
              </w:rPr>
              <w:t xml:space="preserve">the </w:t>
            </w:r>
            <w:r w:rsidRPr="000979B4">
              <w:rPr>
                <w:color w:val="000000"/>
                <w:szCs w:val="24"/>
              </w:rPr>
              <w:t>organization of admission</w:t>
            </w:r>
            <w:r>
              <w:rPr>
                <w:color w:val="000000"/>
                <w:szCs w:val="24"/>
              </w:rPr>
              <w:t>s</w:t>
            </w:r>
            <w:r w:rsidRPr="000979B4">
              <w:rPr>
                <w:color w:val="000000"/>
                <w:szCs w:val="24"/>
              </w:rPr>
              <w:t xml:space="preserve"> examinations, </w:t>
            </w:r>
            <w:r>
              <w:t>evaluation</w:t>
            </w:r>
            <w:r w:rsidRPr="000979B4">
              <w:rPr>
                <w:color w:val="000000"/>
                <w:szCs w:val="24"/>
              </w:rPr>
              <w:t xml:space="preserve">, planning continuing education classes, or </w:t>
            </w:r>
            <w:r>
              <w:rPr>
                <w:color w:val="000000"/>
                <w:szCs w:val="24"/>
              </w:rPr>
              <w:t xml:space="preserve">making </w:t>
            </w:r>
            <w:r w:rsidRPr="000979B4">
              <w:rPr>
                <w:color w:val="000000"/>
                <w:szCs w:val="24"/>
              </w:rPr>
              <w:t xml:space="preserve">other concrete contributions </w:t>
            </w:r>
            <w:r>
              <w:rPr>
                <w:color w:val="000000"/>
                <w:szCs w:val="24"/>
              </w:rPr>
              <w:t>(</w:t>
            </w:r>
            <w:r w:rsidRPr="000979B4">
              <w:rPr>
                <w:color w:val="000000"/>
                <w:szCs w:val="24"/>
              </w:rPr>
              <w:t xml:space="preserve">applicant is required to </w:t>
            </w:r>
            <w:r>
              <w:rPr>
                <w:color w:val="000000"/>
                <w:szCs w:val="24"/>
              </w:rPr>
              <w:t xml:space="preserve">submit evidence </w:t>
            </w:r>
            <w:r w:rsidRPr="000979B4">
              <w:rPr>
                <w:color w:val="000000"/>
                <w:szCs w:val="24"/>
              </w:rPr>
              <w:t xml:space="preserve">or descriptions </w:t>
            </w:r>
            <w:r>
              <w:rPr>
                <w:color w:val="000000"/>
                <w:szCs w:val="24"/>
              </w:rPr>
              <w:t>for assessment</w:t>
            </w:r>
            <w:r w:rsidRPr="000979B4">
              <w:rPr>
                <w:color w:val="000000"/>
                <w:szCs w:val="24"/>
              </w:rPr>
              <w:t xml:space="preserve"> by the </w:t>
            </w:r>
            <w:r>
              <w:rPr>
                <w:color w:val="000000"/>
                <w:szCs w:val="24"/>
              </w:rPr>
              <w:t xml:space="preserve">department’s </w:t>
            </w:r>
            <w:r w:rsidRPr="000979B4">
              <w:rPr>
                <w:color w:val="000000"/>
                <w:szCs w:val="24"/>
              </w:rPr>
              <w:t>teaching evaluation committee</w:t>
            </w:r>
            <w:r>
              <w:rPr>
                <w:color w:val="000000"/>
                <w:szCs w:val="24"/>
              </w:rPr>
              <w:t>):</w:t>
            </w:r>
            <w:r w:rsidRPr="000979B4">
              <w:rPr>
                <w:color w:val="000000"/>
                <w:szCs w:val="24"/>
              </w:rPr>
              <w:t xml:space="preserve"> </w:t>
            </w:r>
            <w:r w:rsidRPr="003C7241">
              <w:rPr>
                <w:b/>
                <w:color w:val="000000"/>
                <w:szCs w:val="24"/>
              </w:rPr>
              <w:t xml:space="preserve">a maximum of 50 additional points 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  <w:r>
              <w:rPr>
                <w:color w:val="A6A6A6"/>
                <w:szCs w:val="24"/>
              </w:rPr>
              <w:t>50 points maximum</w:t>
            </w:r>
          </w:p>
        </w:tc>
      </w:tr>
      <w:tr w:rsidR="003D1947" w:rsidRPr="000979B4" w:rsidTr="0051064D">
        <w:trPr>
          <w:trHeight w:val="907"/>
        </w:trPr>
        <w:tc>
          <w:tcPr>
            <w:tcW w:w="2068" w:type="pct"/>
            <w:gridSpan w:val="2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tabs>
                <w:tab w:val="left" w:pos="241"/>
              </w:tabs>
              <w:ind w:leftChars="0" w:left="241" w:hanging="241"/>
              <w:rPr>
                <w:color w:val="000000"/>
                <w:szCs w:val="24"/>
              </w:rPr>
            </w:pPr>
            <w:r w:rsidRPr="000979B4">
              <w:rPr>
                <w:color w:val="000000"/>
                <w:szCs w:val="24"/>
              </w:rPr>
              <w:lastRenderedPageBreak/>
              <w:t xml:space="preserve">Other service items for which additional points may be </w:t>
            </w:r>
            <w:r>
              <w:rPr>
                <w:color w:val="000000"/>
                <w:szCs w:val="24"/>
              </w:rPr>
              <w:t>awarded,</w:t>
            </w:r>
            <w:r w:rsidRPr="000979B4">
              <w:rPr>
                <w:color w:val="000000"/>
                <w:szCs w:val="24"/>
              </w:rPr>
              <w:t xml:space="preserve"> including other services on or off campus, </w:t>
            </w:r>
            <w:r>
              <w:rPr>
                <w:color w:val="000000"/>
                <w:szCs w:val="24"/>
              </w:rPr>
              <w:t>the implementation of</w:t>
            </w:r>
            <w:r w:rsidRPr="000979B4">
              <w:rPr>
                <w:color w:val="000000"/>
                <w:szCs w:val="24"/>
              </w:rPr>
              <w:t xml:space="preserve"> NDHU administrati</w:t>
            </w:r>
            <w:r>
              <w:rPr>
                <w:color w:val="000000"/>
                <w:szCs w:val="24"/>
              </w:rPr>
              <w:t>ve</w:t>
            </w:r>
            <w:r w:rsidRPr="000979B4">
              <w:rPr>
                <w:color w:val="000000"/>
                <w:szCs w:val="24"/>
              </w:rPr>
              <w:t xml:space="preserve"> improvement plans, taking off-campus position</w:t>
            </w:r>
            <w:r>
              <w:rPr>
                <w:color w:val="000000"/>
                <w:szCs w:val="24"/>
              </w:rPr>
              <w:t>s</w:t>
            </w:r>
            <w:r w:rsidRPr="000979B4">
              <w:rPr>
                <w:color w:val="000000"/>
                <w:szCs w:val="24"/>
              </w:rPr>
              <w:t xml:space="preserve"> beneficial to the reputation of NDHU, or other services or contributions </w:t>
            </w:r>
            <w:r>
              <w:rPr>
                <w:color w:val="000000"/>
                <w:szCs w:val="24"/>
              </w:rPr>
              <w:t>(</w:t>
            </w:r>
            <w:r w:rsidRPr="000979B4">
              <w:rPr>
                <w:color w:val="000000"/>
                <w:szCs w:val="24"/>
              </w:rPr>
              <w:t xml:space="preserve">applicant is required to </w:t>
            </w:r>
            <w:r>
              <w:rPr>
                <w:color w:val="000000"/>
                <w:szCs w:val="24"/>
              </w:rPr>
              <w:t>submit</w:t>
            </w:r>
            <w:r w:rsidRPr="000979B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evidence</w:t>
            </w:r>
            <w:r w:rsidRPr="000979B4">
              <w:rPr>
                <w:color w:val="000000"/>
                <w:szCs w:val="24"/>
              </w:rPr>
              <w:t xml:space="preserve"> or </w:t>
            </w:r>
            <w:r>
              <w:rPr>
                <w:color w:val="000000"/>
                <w:szCs w:val="24"/>
              </w:rPr>
              <w:t xml:space="preserve">a </w:t>
            </w:r>
            <w:proofErr w:type="gramStart"/>
            <w:r>
              <w:rPr>
                <w:color w:val="000000"/>
                <w:szCs w:val="24"/>
              </w:rPr>
              <w:t>descriptions</w:t>
            </w:r>
            <w:proofErr w:type="gramEnd"/>
            <w:r>
              <w:rPr>
                <w:color w:val="000000"/>
                <w:szCs w:val="24"/>
              </w:rPr>
              <w:t xml:space="preserve"> for assessment</w:t>
            </w:r>
            <w:r w:rsidRPr="000979B4">
              <w:rPr>
                <w:color w:val="000000"/>
                <w:szCs w:val="24"/>
              </w:rPr>
              <w:t xml:space="preserve"> by the </w:t>
            </w:r>
            <w:r>
              <w:rPr>
                <w:color w:val="000000"/>
                <w:szCs w:val="24"/>
              </w:rPr>
              <w:t xml:space="preserve">department’s </w:t>
            </w:r>
            <w:r w:rsidRPr="000979B4">
              <w:rPr>
                <w:color w:val="000000"/>
                <w:szCs w:val="24"/>
              </w:rPr>
              <w:t>teaching evaluation committee</w:t>
            </w:r>
            <w:r>
              <w:rPr>
                <w:color w:val="000000"/>
                <w:szCs w:val="24"/>
              </w:rPr>
              <w:t>):</w:t>
            </w:r>
            <w:r w:rsidRPr="000979B4">
              <w:rPr>
                <w:color w:val="000000"/>
                <w:szCs w:val="24"/>
              </w:rPr>
              <w:t xml:space="preserve"> </w:t>
            </w:r>
            <w:r w:rsidRPr="003C7241">
              <w:rPr>
                <w:b/>
                <w:color w:val="000000"/>
                <w:szCs w:val="24"/>
              </w:rPr>
              <w:t>a maximum of 20 additional points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  <w:r>
              <w:rPr>
                <w:color w:val="A6A6A6"/>
                <w:szCs w:val="24"/>
              </w:rPr>
              <w:t>20 points maximum</w:t>
            </w:r>
          </w:p>
        </w:tc>
      </w:tr>
      <w:tr w:rsidR="003D1947" w:rsidRPr="000979B4" w:rsidTr="0051064D">
        <w:trPr>
          <w:trHeight w:val="907"/>
        </w:trPr>
        <w:tc>
          <w:tcPr>
            <w:tcW w:w="2068" w:type="pct"/>
            <w:gridSpan w:val="2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3D1947">
            <w:pPr>
              <w:pStyle w:val="1"/>
              <w:numPr>
                <w:ilvl w:val="0"/>
                <w:numId w:val="2"/>
              </w:numPr>
              <w:tabs>
                <w:tab w:val="left" w:pos="241"/>
              </w:tabs>
              <w:ind w:leftChars="0" w:left="241" w:hanging="241"/>
              <w:rPr>
                <w:color w:val="000000"/>
                <w:szCs w:val="24"/>
              </w:rPr>
            </w:pPr>
            <w:r w:rsidRPr="000979B4">
              <w:rPr>
                <w:color w:val="000000"/>
                <w:szCs w:val="24"/>
              </w:rPr>
              <w:t xml:space="preserve">Other counseling items for which additional points may be </w:t>
            </w:r>
            <w:r>
              <w:rPr>
                <w:color w:val="000000"/>
                <w:szCs w:val="24"/>
              </w:rPr>
              <w:t>awarded,</w:t>
            </w:r>
            <w:r w:rsidRPr="000979B4">
              <w:rPr>
                <w:color w:val="000000"/>
                <w:szCs w:val="24"/>
              </w:rPr>
              <w:t xml:space="preserve"> including giving students </w:t>
            </w:r>
            <w:r>
              <w:rPr>
                <w:color w:val="000000"/>
                <w:szCs w:val="24"/>
              </w:rPr>
              <w:t xml:space="preserve">assistance and </w:t>
            </w:r>
            <w:r w:rsidRPr="000979B4">
              <w:rPr>
                <w:color w:val="000000"/>
                <w:szCs w:val="24"/>
              </w:rPr>
              <w:t>counseling, helping students solve problems, participating in counseling knowledge and skill</w:t>
            </w:r>
            <w:r>
              <w:rPr>
                <w:color w:val="000000"/>
                <w:szCs w:val="24"/>
              </w:rPr>
              <w:t>s</w:t>
            </w:r>
            <w:r w:rsidRPr="000979B4">
              <w:rPr>
                <w:color w:val="000000"/>
                <w:szCs w:val="24"/>
              </w:rPr>
              <w:t xml:space="preserve"> training, or other counseling work </w:t>
            </w:r>
            <w:r>
              <w:rPr>
                <w:color w:val="000000"/>
                <w:szCs w:val="24"/>
              </w:rPr>
              <w:t>(</w:t>
            </w:r>
            <w:r w:rsidRPr="000979B4">
              <w:rPr>
                <w:color w:val="000000"/>
                <w:szCs w:val="24"/>
              </w:rPr>
              <w:t xml:space="preserve">applicant is required to </w:t>
            </w:r>
            <w:r>
              <w:rPr>
                <w:color w:val="000000"/>
                <w:szCs w:val="24"/>
              </w:rPr>
              <w:t>submit</w:t>
            </w:r>
            <w:r w:rsidRPr="000979B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evidence</w:t>
            </w:r>
            <w:r w:rsidRPr="000979B4">
              <w:rPr>
                <w:color w:val="000000"/>
                <w:szCs w:val="24"/>
              </w:rPr>
              <w:t xml:space="preserve"> or descriptions </w:t>
            </w:r>
            <w:r>
              <w:rPr>
                <w:color w:val="000000"/>
                <w:szCs w:val="24"/>
              </w:rPr>
              <w:t>for assessment</w:t>
            </w:r>
            <w:r w:rsidRPr="000979B4">
              <w:rPr>
                <w:color w:val="000000"/>
                <w:szCs w:val="24"/>
              </w:rPr>
              <w:t xml:space="preserve"> by the </w:t>
            </w:r>
            <w:r>
              <w:rPr>
                <w:color w:val="000000"/>
                <w:szCs w:val="24"/>
              </w:rPr>
              <w:t xml:space="preserve">department’s </w:t>
            </w:r>
            <w:r w:rsidRPr="000979B4">
              <w:rPr>
                <w:color w:val="000000"/>
                <w:szCs w:val="24"/>
              </w:rPr>
              <w:t>teaching evaluation committee</w:t>
            </w:r>
            <w:r>
              <w:rPr>
                <w:color w:val="000000"/>
                <w:szCs w:val="24"/>
              </w:rPr>
              <w:t>):</w:t>
            </w:r>
            <w:r w:rsidRPr="003C7241">
              <w:rPr>
                <w:b/>
                <w:color w:val="000000"/>
                <w:szCs w:val="24"/>
              </w:rPr>
              <w:t xml:space="preserve"> a maximum of 20 additional points 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  <w:r>
              <w:rPr>
                <w:color w:val="A6A6A6"/>
                <w:szCs w:val="24"/>
              </w:rPr>
              <w:t>20 points maximum</w:t>
            </w:r>
          </w:p>
        </w:tc>
      </w:tr>
      <w:tr w:rsidR="003D1947" w:rsidRPr="000979B4" w:rsidTr="0051064D">
        <w:trPr>
          <w:trHeight w:val="907"/>
        </w:trPr>
        <w:tc>
          <w:tcPr>
            <w:tcW w:w="2068" w:type="pct"/>
            <w:gridSpan w:val="2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Total</w:t>
            </w:r>
            <w:r w:rsidRPr="000979B4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score </w:t>
            </w:r>
            <w:r w:rsidRPr="000979B4">
              <w:rPr>
                <w:color w:val="000000"/>
                <w:szCs w:val="24"/>
              </w:rPr>
              <w:t>(</w:t>
            </w:r>
            <w:r>
              <w:rPr>
                <w:color w:val="000000"/>
                <w:szCs w:val="24"/>
              </w:rPr>
              <w:t>maximum</w:t>
            </w:r>
            <w:r w:rsidRPr="000979B4">
              <w:rPr>
                <w:color w:val="000000"/>
                <w:szCs w:val="24"/>
              </w:rPr>
              <w:t xml:space="preserve"> 100 points)</w:t>
            </w:r>
          </w:p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932" w:type="pct"/>
            <w:gridSpan w:val="3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  <w:tr w:rsidR="003D1947" w:rsidRPr="000979B4" w:rsidTr="0051064D">
        <w:trPr>
          <w:trHeight w:val="758"/>
        </w:trPr>
        <w:tc>
          <w:tcPr>
            <w:tcW w:w="2068" w:type="pct"/>
            <w:gridSpan w:val="2"/>
            <w:tcBorders>
              <w:left w:val="single" w:sz="12" w:space="0" w:color="auto"/>
            </w:tcBorders>
            <w:vAlign w:val="center"/>
          </w:tcPr>
          <w:p w:rsidR="003D1947" w:rsidRPr="000979B4" w:rsidRDefault="003D1947" w:rsidP="0051064D">
            <w:pPr>
              <w:pStyle w:val="1"/>
              <w:tabs>
                <w:tab w:val="left" w:pos="241"/>
              </w:tabs>
              <w:ind w:leftChars="0" w:left="241"/>
              <w:jc w:val="center"/>
              <w:rPr>
                <w:b/>
                <w:color w:val="000000"/>
                <w:szCs w:val="24"/>
              </w:rPr>
            </w:pPr>
            <w:r w:rsidRPr="000979B4">
              <w:rPr>
                <w:b/>
                <w:color w:val="000000"/>
                <w:szCs w:val="24"/>
              </w:rPr>
              <w:t>Weighted score (30%)</w:t>
            </w:r>
          </w:p>
        </w:tc>
        <w:tc>
          <w:tcPr>
            <w:tcW w:w="1281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6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85" w:type="pct"/>
            <w:vAlign w:val="center"/>
          </w:tcPr>
          <w:p w:rsidR="003D1947" w:rsidRPr="000979B4" w:rsidRDefault="003D1947" w:rsidP="0051064D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3D1947" w:rsidRPr="000979B4" w:rsidRDefault="003D1947" w:rsidP="003D1947">
      <w:pPr>
        <w:ind w:leftChars="-300" w:hangingChars="300" w:hanging="720"/>
        <w:jc w:val="right"/>
      </w:pPr>
    </w:p>
    <w:p w:rsidR="003D1947" w:rsidRPr="000979B4" w:rsidRDefault="003D1947" w:rsidP="003D1947">
      <w:pPr>
        <w:ind w:leftChars="-300" w:hangingChars="300" w:hanging="720"/>
        <w:jc w:val="right"/>
      </w:pPr>
    </w:p>
    <w:p w:rsidR="003D1947" w:rsidRPr="000979B4" w:rsidRDefault="003D1947" w:rsidP="003D1947">
      <w:pPr>
        <w:wordWrap w:val="0"/>
        <w:ind w:right="480" w:firstLineChars="2350" w:firstLine="5640"/>
      </w:pPr>
      <w:r w:rsidRPr="000979B4">
        <w:t>Applicant</w:t>
      </w:r>
      <w:r>
        <w:t>’s</w:t>
      </w:r>
      <w:r w:rsidRPr="000979B4">
        <w:t xml:space="preserve"> Signature:</w:t>
      </w:r>
    </w:p>
    <w:p w:rsidR="00A96312" w:rsidRDefault="00A96312">
      <w:bookmarkStart w:id="0" w:name="_GoBack"/>
      <w:bookmarkEnd w:id="0"/>
    </w:p>
    <w:sectPr w:rsidR="00A96312" w:rsidSect="0002209B">
      <w:headerReference w:type="default" r:id="rId5"/>
      <w:footerReference w:type="default" r:id="rId6"/>
      <w:pgSz w:w="11906" w:h="16838"/>
      <w:pgMar w:top="1418" w:right="1134" w:bottom="1134" w:left="1134" w:header="851" w:footer="34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F21" w:rsidRDefault="003D1947">
    <w:pPr>
      <w:pStyle w:val="a5"/>
      <w:jc w:val="center"/>
    </w:pPr>
    <w:r>
      <w:t>Page</w:t>
    </w:r>
    <w:r>
      <w:rPr>
        <w:lang w:val="zh-TW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zh-TW"/>
      </w:rPr>
      <w:t xml:space="preserve"> </w:t>
    </w:r>
    <w:r>
      <w:rPr>
        <w:lang w:val="zh-TW"/>
      </w:rPr>
      <w:t>of</w:t>
    </w:r>
    <w:r>
      <w:rPr>
        <w:lang w:val="zh-TW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:rsidR="00986CB4" w:rsidRDefault="003D1947" w:rsidP="00C60F21">
    <w:pPr>
      <w:pStyle w:val="a5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4AC" w:rsidRDefault="003D1947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-144145</wp:posOffset>
              </wp:positionV>
              <wp:extent cx="1336040" cy="441960"/>
              <wp:effectExtent l="0" t="0" r="0" b="6350"/>
              <wp:wrapSquare wrapText="bothSides"/>
              <wp:docPr id="217" name="文字方塊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7D8E" w:rsidRPr="00C87D8E" w:rsidRDefault="003D1947" w:rsidP="00C87D8E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Academic R</w:t>
                          </w:r>
                          <w:r w:rsidRPr="00DF2295">
                            <w:rPr>
                              <w:b/>
                            </w:rPr>
                            <w:t>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17" o:spid="_x0000_s1026" type="#_x0000_t202" style="position:absolute;margin-left:414pt;margin-top:-11.35pt;width:105.2pt;height:34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" stroked="f">
              <v:textbox style="mso-fit-shape-to-text:t">
                <w:txbxContent>
                  <w:p w:rsidR="00C87D8E" w:rsidRPr="00C87D8E" w:rsidRDefault="003D1947" w:rsidP="00C87D8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Academic R</w:t>
                    </w:r>
                    <w:r w:rsidRPr="00DF2295">
                      <w:rPr>
                        <w:b/>
                      </w:rPr>
                      <w:t>esearch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CA1"/>
    <w:multiLevelType w:val="hybridMultilevel"/>
    <w:tmpl w:val="CE8ED4DC"/>
    <w:lvl w:ilvl="0" w:tplc="643840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14C3597"/>
    <w:multiLevelType w:val="hybridMultilevel"/>
    <w:tmpl w:val="E0ACEAE8"/>
    <w:lvl w:ilvl="0" w:tplc="643840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7"/>
    <w:rsid w:val="003D1947"/>
    <w:rsid w:val="00A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BB5358-C46F-4966-8016-11ED43A2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94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9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194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D19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1947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uiPriority w:val="34"/>
    <w:qFormat/>
    <w:rsid w:val="003D19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2025-07-14T03:31:00Z</dcterms:created>
  <dcterms:modified xsi:type="dcterms:W3CDTF">2025-07-14T03:32:00Z</dcterms:modified>
</cp:coreProperties>
</file>